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 Politiche del lavoro ed Agricoltura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si occupa dell'istruttoria delle pratiche inerente la commissione comunale agricoltura e riconoscimento danni da avversita' climatiche.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Si occupa di politiche del lavoro, ossia di azioni ed iniziative volte a favorire l'accesso al lavoro dei cittadini del territorio.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Claudia Pipino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Politiche per il lavoro e la formazione professionale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Sostegno all'occupazione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di Politiche attive del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Politiche del lavoro ed Agricoltura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Agricoltura, politiche agroalimentari e pesca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Agricoltura, politiche agroalimentari e pesca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qualifiche richieste in materia di agricoltura ai coltivatori diretti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Politiche del lavoro ed Agricoltura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Parere finalizzato al rilascio di titoli abilitativi edilizi a coltivatori diretti ai sensi della l.r. 56/77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 Politiche del lavoro ed Agricoltura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